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right="89"/>
        <w:rPr>
          <w:rFonts w:asciiTheme="minorHAnsi" w:hAnsiTheme="minorHAnsi" w:eastAsiaTheme="minorHAnsi" w:cstheme="minorBidi"/>
          <w:b/>
          <w:sz w:val="28"/>
          <w:szCs w:val="28"/>
        </w:rPr>
      </w:pPr>
      <w:bookmarkStart w:id="0" w:name="_GoBack"/>
      <w:bookmarkEnd w:id="0"/>
      <w:r>
        <w:rPr>
          <w:rFonts w:asciiTheme="minorHAnsi" w:hAnsiTheme="minorHAnsi" w:eastAsiaTheme="minorHAnsi" w:cstheme="minorBidi"/>
          <w:b/>
          <w:sz w:val="28"/>
          <w:szCs w:val="28"/>
        </w:rPr>
        <w:drawing>
          <wp:anchor distT="0" distB="0" distL="114300" distR="114300" simplePos="0" relativeHeight="251660288" behindDoc="0" locked="0" layoutInCell="1" allowOverlap="1">
            <wp:simplePos x="0" y="0"/>
            <wp:positionH relativeFrom="column">
              <wp:posOffset>5804535</wp:posOffset>
            </wp:positionH>
            <wp:positionV relativeFrom="paragraph">
              <wp:posOffset>194945</wp:posOffset>
            </wp:positionV>
            <wp:extent cx="742950" cy="1038225"/>
            <wp:effectExtent l="0" t="0" r="0" b="9525"/>
            <wp:wrapNone/>
            <wp:docPr id="19" name="Picture 19" descr="ue-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ue-fl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42950" cy="1038225"/>
                    </a:xfrm>
                    <a:prstGeom prst="rect">
                      <a:avLst/>
                    </a:prstGeom>
                    <a:noFill/>
                    <a:ln>
                      <a:noFill/>
                    </a:ln>
                  </pic:spPr>
                </pic:pic>
              </a:graphicData>
            </a:graphic>
          </wp:anchor>
        </w:drawing>
      </w:r>
      <w:r>
        <w:rPr>
          <w:rFonts w:asciiTheme="minorHAnsi" w:hAnsiTheme="minorHAnsi" w:eastAsiaTheme="minorHAnsi" w:cstheme="minorBidi"/>
          <w:sz w:val="28"/>
          <w:szCs w:val="28"/>
        </w:rPr>
        <w:drawing>
          <wp:anchor distT="0" distB="0" distL="114300" distR="114300" simplePos="0" relativeHeight="251659264" behindDoc="0" locked="0" layoutInCell="1" allowOverlap="1">
            <wp:simplePos x="0" y="0"/>
            <wp:positionH relativeFrom="column">
              <wp:posOffset>80645</wp:posOffset>
            </wp:positionH>
            <wp:positionV relativeFrom="paragraph">
              <wp:posOffset>158750</wp:posOffset>
            </wp:positionV>
            <wp:extent cx="742950" cy="1160780"/>
            <wp:effectExtent l="0" t="0" r="0" b="1270"/>
            <wp:wrapNone/>
            <wp:docPr id="18" name="Picture 18"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tema_2016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42950" cy="1160780"/>
                    </a:xfrm>
                    <a:prstGeom prst="rect">
                      <a:avLst/>
                    </a:prstGeom>
                    <a:noFill/>
                    <a:ln>
                      <a:noFill/>
                    </a:ln>
                  </pic:spPr>
                </pic:pic>
              </a:graphicData>
            </a:graphic>
          </wp:anchor>
        </w:drawing>
      </w:r>
      <w:r>
        <w:rPr>
          <w:rFonts w:ascii="Times New Roman" w:hAnsi="Times New Roman" w:cs="Times New Roman" w:eastAsiaTheme="minorHAnsi"/>
          <w:b/>
          <w:sz w:val="28"/>
          <w:szCs w:val="28"/>
          <w:lang w:val="pt-BR"/>
        </w:rPr>
        <w:t xml:space="preserve">                                                            P R I M </w:t>
      </w:r>
      <w:r>
        <w:rPr>
          <w:rFonts w:ascii="Times New Roman" w:hAnsi="Times New Roman" w:cs="Times New Roman" w:eastAsiaTheme="minorHAnsi"/>
          <w:b/>
          <w:sz w:val="28"/>
          <w:szCs w:val="28"/>
        </w:rPr>
        <w:t>A R</w:t>
      </w:r>
    </w:p>
    <w:p>
      <w:pPr>
        <w:spacing w:after="0" w:line="240" w:lineRule="auto"/>
        <w:ind w:right="89"/>
        <w:jc w:val="center"/>
        <w:rPr>
          <w:rFonts w:asciiTheme="minorHAnsi" w:hAnsiTheme="minorHAnsi" w:eastAsiaTheme="minorHAnsi" w:cstheme="minorBidi"/>
          <w:sz w:val="28"/>
          <w:szCs w:val="28"/>
        </w:rPr>
      </w:pPr>
      <w:r>
        <w:rPr>
          <w:rFonts w:ascii="Times New Roman" w:hAnsi="Times New Roman" w:cs="Times New Roman" w:eastAsiaTheme="minorHAnsi"/>
          <w:b/>
          <w:i/>
          <w:sz w:val="28"/>
          <w:szCs w:val="28"/>
          <w:lang w:val="pt-BR"/>
        </w:rPr>
        <w:t>Comuna Grădiştea, Judeţul Valcea</w:t>
      </w:r>
    </w:p>
    <w:p>
      <w:pPr>
        <w:spacing w:after="0" w:line="240" w:lineRule="auto"/>
        <w:ind w:right="89"/>
        <w:jc w:val="center"/>
        <w:rPr>
          <w:rFonts w:asciiTheme="minorHAnsi" w:hAnsiTheme="minorHAnsi" w:eastAsiaTheme="minorHAnsi" w:cstheme="minorBidi"/>
          <w:sz w:val="28"/>
          <w:szCs w:val="28"/>
        </w:rPr>
      </w:pPr>
      <w:r>
        <w:rPr>
          <w:rFonts w:ascii="Times New Roman" w:hAnsi="Times New Roman" w:cs="Times New Roman" w:eastAsiaTheme="minorHAnsi"/>
          <w:b/>
          <w:color w:val="000000"/>
          <w:sz w:val="28"/>
          <w:szCs w:val="28"/>
          <w:lang w:val="fr-FR"/>
        </w:rPr>
        <w:t>Codul de inregistrare fiscala: 2541320</w:t>
      </w:r>
    </w:p>
    <w:p>
      <w:pPr>
        <w:spacing w:after="0" w:line="240" w:lineRule="auto"/>
        <w:ind w:right="89"/>
        <w:jc w:val="center"/>
        <w:rPr>
          <w:rFonts w:asciiTheme="minorHAnsi" w:hAnsiTheme="minorHAnsi" w:eastAsiaTheme="minorHAnsi" w:cstheme="minorBidi"/>
          <w:sz w:val="28"/>
          <w:szCs w:val="28"/>
        </w:rPr>
      </w:pPr>
      <w:r>
        <w:rPr>
          <w:rFonts w:ascii="Times New Roman" w:hAnsi="Times New Roman" w:cs="Times New Roman" w:eastAsiaTheme="minorHAnsi"/>
          <w:b/>
          <w:i/>
          <w:sz w:val="28"/>
          <w:szCs w:val="28"/>
          <w:lang w:val="fr-FR"/>
        </w:rPr>
        <w:t>Tel:0250/867072 ; Tel/ Fax : 0250/867009</w:t>
      </w:r>
    </w:p>
    <w:p>
      <w:pPr>
        <w:spacing w:after="0" w:line="240" w:lineRule="auto"/>
        <w:ind w:right="89"/>
        <w:jc w:val="center"/>
        <w:rPr>
          <w:rFonts w:ascii="Times New Roman" w:hAnsi="Times New Roman" w:cs="Times New Roman" w:eastAsiaTheme="minorHAnsi"/>
          <w:b/>
          <w:i/>
          <w:color w:val="000000"/>
          <w:sz w:val="28"/>
          <w:szCs w:val="28"/>
          <w:lang w:val="fr-FR"/>
        </w:rPr>
      </w:pPr>
      <w:r>
        <w:rPr>
          <w:rFonts w:ascii="Times New Roman" w:hAnsi="Times New Roman" w:cs="Times New Roman" w:eastAsiaTheme="minorHAnsi"/>
          <w:b/>
          <w:i/>
          <w:sz w:val="28"/>
          <w:szCs w:val="28"/>
          <w:lang w:val="fr-FR"/>
        </w:rPr>
        <w:t xml:space="preserve">e-mail: </w:t>
      </w:r>
      <w:r>
        <w:rPr>
          <w:rFonts w:ascii="Times New Roman" w:hAnsi="Times New Roman" w:cs="Times New Roman" w:eastAsiaTheme="minorHAnsi"/>
          <w:b/>
          <w:i/>
          <w:color w:val="000000"/>
          <w:sz w:val="28"/>
          <w:szCs w:val="28"/>
          <w:lang w:val="fr-FR"/>
        </w:rPr>
        <w:t xml:space="preserve">gradistea@vl.e-adm.ro </w:t>
      </w:r>
    </w:p>
    <w:p>
      <w:pPr>
        <w:spacing w:after="0" w:line="240" w:lineRule="auto"/>
        <w:ind w:right="-900"/>
        <w:rPr>
          <w:rFonts w:ascii="Times New Roman" w:hAnsi="Times New Roman" w:cs="Times New Roman"/>
          <w:b/>
          <w:sz w:val="28"/>
          <w:szCs w:val="28"/>
          <w:lang w:val="fr-FR"/>
        </w:rPr>
      </w:pPr>
      <w:r>
        <w:rPr>
          <w:rFonts w:ascii="Times New Roman" w:hAnsi="Times New Roman" w:cs="Times New Roman"/>
          <w:sz w:val="28"/>
          <w:szCs w:val="28"/>
        </w:rPr>
        <w:t xml:space="preserve">                                         </w:t>
      </w:r>
      <w:r>
        <w:fldChar w:fldCharType="begin"/>
      </w:r>
      <w:r>
        <w:instrText xml:space="preserve"> HYPERLINK "http://www.primariagradisteavalcea.ro" </w:instrText>
      </w:r>
      <w:r>
        <w:fldChar w:fldCharType="separate"/>
      </w:r>
      <w:r>
        <w:rPr>
          <w:rFonts w:ascii="Times New Roman" w:hAnsi="Times New Roman" w:cs="Times New Roman"/>
          <w:b/>
          <w:color w:val="0563C1" w:themeColor="hyperlink"/>
          <w:sz w:val="28"/>
          <w:szCs w:val="28"/>
          <w:u w:val="single"/>
          <w:lang w:val="fr-FR"/>
          <w14:textFill>
            <w14:solidFill>
              <w14:schemeClr w14:val="hlink"/>
            </w14:solidFill>
          </w14:textFill>
        </w:rPr>
        <w:t>www.primariagradisteavalcea.ro</w:t>
      </w:r>
      <w:r>
        <w:rPr>
          <w:rFonts w:ascii="Times New Roman" w:hAnsi="Times New Roman" w:cs="Times New Roman"/>
          <w:b/>
          <w:color w:val="0563C1" w:themeColor="hyperlink"/>
          <w:sz w:val="28"/>
          <w:szCs w:val="28"/>
          <w:u w:val="single"/>
          <w:lang w:val="fr-FR"/>
          <w14:textFill>
            <w14:solidFill>
              <w14:schemeClr w14:val="hlink"/>
            </w14:solidFill>
          </w14:textFill>
        </w:rPr>
        <w:fldChar w:fldCharType="end"/>
      </w:r>
      <w:r>
        <w:rPr>
          <w:rFonts w:ascii="Times New Roman" w:hAnsi="Times New Roman" w:cs="Times New Roman"/>
          <w:sz w:val="28"/>
          <w:szCs w:val="28"/>
        </w:rPr>
        <w:drawing>
          <wp:anchor distT="0" distB="0" distL="114300" distR="114300" simplePos="0" relativeHeight="251661312" behindDoc="1" locked="0" layoutInCell="1" allowOverlap="1">
            <wp:simplePos x="0" y="0"/>
            <wp:positionH relativeFrom="column">
              <wp:posOffset>8089900</wp:posOffset>
            </wp:positionH>
            <wp:positionV relativeFrom="paragraph">
              <wp:posOffset>6350</wp:posOffset>
            </wp:positionV>
            <wp:extent cx="800100"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rot="10800000" flipH="1" flipV="1">
                      <a:off x="0" y="0"/>
                      <a:ext cx="800100" cy="1028700"/>
                    </a:xfrm>
                    <a:prstGeom prst="rect">
                      <a:avLst/>
                    </a:prstGeom>
                    <a:noFill/>
                  </pic:spPr>
                </pic:pic>
              </a:graphicData>
            </a:graphic>
          </wp:anchor>
        </w:drawing>
      </w:r>
      <w:r>
        <w:rPr>
          <w:rFonts w:ascii="Times New Roman" w:hAnsi="Times New Roman" w:cs="Times New Roman"/>
          <w:sz w:val="28"/>
          <w:szCs w:val="28"/>
        </w:rPr>
        <w:drawing>
          <wp:anchor distT="0" distB="0" distL="114300" distR="114300" simplePos="0" relativeHeight="251662336" behindDoc="0" locked="0" layoutInCell="1" allowOverlap="1">
            <wp:simplePos x="0" y="0"/>
            <wp:positionH relativeFrom="column">
              <wp:posOffset>7200900</wp:posOffset>
            </wp:positionH>
            <wp:positionV relativeFrom="paragraph">
              <wp:posOffset>6350</wp:posOffset>
            </wp:positionV>
            <wp:extent cx="1511300" cy="1162050"/>
            <wp:effectExtent l="0" t="0" r="127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1300" cy="1162050"/>
                    </a:xfrm>
                    <a:prstGeom prst="rect">
                      <a:avLst/>
                    </a:prstGeom>
                    <a:noFill/>
                  </pic:spPr>
                </pic:pic>
              </a:graphicData>
            </a:graphic>
          </wp:anchor>
        </w:drawing>
      </w:r>
    </w:p>
    <w:p>
      <w:pPr>
        <w:suppressAutoHyphens/>
        <w:spacing w:after="0" w:line="240" w:lineRule="auto"/>
        <w:rPr>
          <w:rFonts w:ascii="Times New Roman" w:hAnsi="Times New Roman" w:cs="Times New Roman"/>
          <w:sz w:val="28"/>
          <w:szCs w:val="28"/>
          <w:lang w:eastAsia="zh-CN"/>
        </w:rPr>
      </w:pPr>
      <w:r>
        <w:rPr>
          <w:rFonts w:ascii="Times New Roman" w:hAnsi="Times New Roman" w:cs="Times New Roman" w:eastAsiaTheme="minorHAnsi"/>
          <w:b/>
          <w:color w:val="000000"/>
          <w:sz w:val="28"/>
          <w:szCs w:val="28"/>
        </w:rPr>
        <w:drawing>
          <wp:inline distT="0" distB="0" distL="0" distR="0">
            <wp:extent cx="6543675" cy="350520"/>
            <wp:effectExtent l="0" t="0" r="9525" b="1143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0">
                      <a:extLst>
                        <a:ext uri="{28A0092B-C50C-407E-A947-70E740481C1C}">
                          <a14:useLocalDpi xmlns:a14="http://schemas.microsoft.com/office/drawing/2010/main" val="0"/>
                        </a:ext>
                      </a:extLst>
                    </a:blip>
                    <a:srcRect l="-111" t="-6667" r="-111" b="-6667"/>
                    <a:stretch>
                      <a:fillRect/>
                    </a:stretch>
                  </pic:blipFill>
                  <pic:spPr>
                    <a:xfrm>
                      <a:off x="0" y="0"/>
                      <a:ext cx="6539604" cy="350520"/>
                    </a:xfrm>
                    <a:prstGeom prst="rect">
                      <a:avLst/>
                    </a:prstGeom>
                    <a:solidFill>
                      <a:srgbClr val="FFFFFF"/>
                    </a:solidFill>
                    <a:ln>
                      <a:noFill/>
                    </a:ln>
                  </pic:spPr>
                </pic:pic>
              </a:graphicData>
            </a:graphic>
          </wp:inline>
        </w:drawing>
      </w:r>
    </w:p>
    <w:p>
      <w:pPr>
        <w:spacing w:after="0" w:line="240" w:lineRule="auto"/>
        <w:rPr>
          <w:sz w:val="28"/>
          <w:szCs w:val="28"/>
        </w:rPr>
      </w:pPr>
      <w:r>
        <w:rPr>
          <w:rFonts w:ascii="Times New Roman" w:hAnsi="Times New Roman" w:cs="Times New Roman"/>
          <w:b/>
          <w:sz w:val="28"/>
          <w:szCs w:val="28"/>
          <w:lang w:val="pt-BR"/>
        </w:rPr>
        <w:t>Nr:</w:t>
      </w:r>
      <w:r>
        <w:rPr>
          <w:rFonts w:hint="default" w:ascii="Times New Roman" w:hAnsi="Times New Roman" w:cs="Times New Roman"/>
          <w:b/>
          <w:sz w:val="28"/>
          <w:szCs w:val="28"/>
          <w:lang w:val="pt-BR"/>
        </w:rPr>
        <w:t xml:space="preserve"> </w:t>
      </w:r>
      <w:r>
        <w:rPr>
          <w:rFonts w:hint="default" w:ascii="Times New Roman" w:hAnsi="Times New Roman" w:cs="Times New Roman"/>
          <w:color w:val="000000"/>
          <w:sz w:val="28"/>
          <w:szCs w:val="28"/>
          <w:lang w:val="ro-RO"/>
        </w:rPr>
        <w:t>7.634</w:t>
      </w:r>
      <w:r>
        <w:rPr>
          <w:rFonts w:hint="default" w:ascii="Times New Roman" w:hAnsi="Times New Roman" w:cs="Times New Roman"/>
          <w:color w:val="000000"/>
          <w:sz w:val="28"/>
          <w:szCs w:val="28"/>
        </w:rPr>
        <w:t>/</w:t>
      </w:r>
      <w:r>
        <w:rPr>
          <w:rFonts w:hint="default" w:ascii="Times New Roman" w:hAnsi="Times New Roman" w:cs="Times New Roman"/>
          <w:color w:val="000000"/>
          <w:sz w:val="28"/>
          <w:szCs w:val="28"/>
          <w:lang w:val="ro-RO"/>
        </w:rPr>
        <w:t>19</w:t>
      </w:r>
      <w:r>
        <w:rPr>
          <w:rFonts w:hint="default" w:ascii="Times New Roman" w:hAnsi="Times New Roman" w:cs="Times New Roman"/>
          <w:color w:val="000000"/>
          <w:sz w:val="28"/>
          <w:szCs w:val="28"/>
        </w:rPr>
        <w:t>.</w:t>
      </w:r>
      <w:r>
        <w:rPr>
          <w:rFonts w:hint="default" w:ascii="Times New Roman" w:hAnsi="Times New Roman" w:cs="Times New Roman"/>
          <w:color w:val="000000"/>
          <w:sz w:val="28"/>
          <w:szCs w:val="28"/>
          <w:lang w:val="ro-RO"/>
        </w:rPr>
        <w:t>11.</w:t>
      </w:r>
      <w:r>
        <w:rPr>
          <w:rFonts w:hint="default" w:ascii="Times New Roman" w:hAnsi="Times New Roman" w:cs="Times New Roman"/>
          <w:color w:val="000000"/>
          <w:sz w:val="28"/>
          <w:szCs w:val="28"/>
        </w:rPr>
        <w:t>2021</w:t>
      </w:r>
    </w:p>
    <w:p>
      <w:pPr>
        <w:autoSpaceDE w:val="0"/>
        <w:autoSpaceDN w:val="0"/>
        <w:adjustRightInd w:val="0"/>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REFERAT DE APROBARE,</w:t>
      </w:r>
    </w:p>
    <w:p>
      <w:pPr>
        <w:autoSpaceDE w:val="0"/>
        <w:autoSpaceDN w:val="0"/>
        <w:adjustRightInd w:val="0"/>
        <w:spacing w:after="0" w:line="240" w:lineRule="auto"/>
        <w:jc w:val="center"/>
        <w:rPr>
          <w:rFonts w:ascii="Times New Roman" w:hAnsi="Times New Roman" w:cs="Times New Roman"/>
          <w:bCs/>
          <w:sz w:val="28"/>
          <w:szCs w:val="28"/>
          <w:lang w:val="it-IT"/>
        </w:rPr>
      </w:pPr>
    </w:p>
    <w:p>
      <w:pPr>
        <w:jc w:val="center"/>
        <w:rPr>
          <w:rFonts w:hint="default" w:ascii="Times New Roman" w:hAnsi="Times New Roman" w:eastAsia="Times New Roman" w:cs="Times New Roman"/>
          <w:b w:val="0"/>
          <w:bCs w:val="0"/>
          <w:sz w:val="28"/>
          <w:szCs w:val="28"/>
          <w:lang w:val="ro-RO" w:eastAsia="ro-RO"/>
        </w:rPr>
      </w:pPr>
      <w:r>
        <w:rPr>
          <w:b/>
          <w:sz w:val="28"/>
          <w:szCs w:val="28"/>
        </w:rPr>
        <w:t>La proiectul de hotărâre privind</w:t>
      </w:r>
      <w:r>
        <w:rPr>
          <w:bCs/>
          <w:sz w:val="28"/>
          <w:szCs w:val="28"/>
          <w:lang w:val="it-IT"/>
        </w:rPr>
        <w:t>:</w:t>
      </w:r>
      <w:r>
        <w:rPr>
          <w:rFonts w:hint="default" w:ascii="Times New Roman" w:hAnsi="Times New Roman" w:cs="Times New Roman"/>
          <w:sz w:val="28"/>
          <w:szCs w:val="28"/>
        </w:rPr>
        <w:t xml:space="preserve">Privind </w:t>
      </w:r>
      <w:r>
        <w:rPr>
          <w:rFonts w:ascii="Times New Roman" w:hAnsi="Times New Roman" w:eastAsia="Times New Roman" w:cs="Times New Roman"/>
          <w:b w:val="0"/>
          <w:bCs w:val="0"/>
          <w:sz w:val="28"/>
          <w:szCs w:val="28"/>
          <w:lang w:val="fr-FR" w:eastAsia="ro-RO"/>
        </w:rPr>
        <w:t xml:space="preserve">stabilirea si aprobarea nivelului impozitelor şi taxelor locale,a </w:t>
      </w:r>
      <w:r>
        <w:rPr>
          <w:rFonts w:ascii="Times New Roman" w:hAnsi="Times New Roman" w:eastAsia="Times New Roman" w:cs="Times New Roman"/>
          <w:b w:val="0"/>
          <w:bCs w:val="0"/>
          <w:sz w:val="28"/>
          <w:szCs w:val="28"/>
          <w:lang w:val="ro-RO" w:eastAsia="ro-RO"/>
        </w:rPr>
        <w:t>altor taxe asimilate acestora, precum şi amenzile aplicabile începând cu anul fiscal 202</w:t>
      </w:r>
      <w:r>
        <w:rPr>
          <w:rFonts w:hint="default" w:ascii="Times New Roman" w:hAnsi="Times New Roman" w:eastAsia="Times New Roman" w:cs="Times New Roman"/>
          <w:b w:val="0"/>
          <w:bCs w:val="0"/>
          <w:sz w:val="28"/>
          <w:szCs w:val="28"/>
          <w:lang w:val="en-US" w:eastAsia="ro-RO"/>
        </w:rPr>
        <w:t>2</w:t>
      </w:r>
    </w:p>
    <w:p>
      <w:pPr>
        <w:pStyle w:val="85"/>
        <w:spacing w:before="0" w:beforeAutospacing="0" w:after="0" w:afterAutospacing="0"/>
        <w:jc w:val="center"/>
        <w:rPr>
          <w:color w:val="000000"/>
          <w:sz w:val="28"/>
          <w:szCs w:val="28"/>
        </w:rPr>
      </w:pPr>
    </w:p>
    <w:p>
      <w:pPr>
        <w:ind w:firstLine="700" w:firstLineChars="250"/>
        <w:jc w:val="both"/>
        <w:rPr>
          <w:rFonts w:hint="default" w:ascii="Times New Roman" w:hAnsi="Times New Roman" w:cs="Times New Roman"/>
          <w:sz w:val="28"/>
          <w:szCs w:val="28"/>
          <w:lang w:val="ro-RO"/>
        </w:rPr>
      </w:pPr>
      <w:r>
        <w:rPr>
          <w:rFonts w:hint="default" w:ascii="Times New Roman" w:hAnsi="Times New Roman" w:cs="Times New Roman"/>
          <w:sz w:val="28"/>
          <w:szCs w:val="28"/>
          <w:lang w:val="ro-RO"/>
        </w:rPr>
        <w:t>Codul fiscal aprobat prin Legea 227/2015 a creat cadrul legal pentru întărirea autonomiei locale și încurajarea investițiilor, argumentele care au stat la baza modificărilor aduse de inițiatori fiind următoarele:</w:t>
      </w:r>
    </w:p>
    <w:p>
      <w:pPr>
        <w:numPr>
          <w:ilvl w:val="0"/>
          <w:numId w:val="11"/>
        </w:numPr>
        <w:ind w:left="0" w:firstLine="720"/>
        <w:jc w:val="both"/>
        <w:rPr>
          <w:rFonts w:hint="default" w:ascii="Times New Roman" w:hAnsi="Times New Roman" w:cs="Times New Roman"/>
          <w:sz w:val="28"/>
          <w:szCs w:val="28"/>
          <w:lang w:val="ro-RO"/>
        </w:rPr>
      </w:pPr>
      <w:r>
        <w:rPr>
          <w:rFonts w:hint="default" w:ascii="Times New Roman" w:hAnsi="Times New Roman" w:cs="Times New Roman"/>
          <w:sz w:val="28"/>
          <w:szCs w:val="28"/>
          <w:lang w:val="ro-RO"/>
        </w:rPr>
        <w:t>Eliminarea discriminării generate de sistemul fiscal actual în funcție de natura juridică a contribuabilului, în care destinația clădirii poate fi rezidențială sau comercială(nerezidențială);</w:t>
      </w:r>
    </w:p>
    <w:p>
      <w:pPr>
        <w:numPr>
          <w:ilvl w:val="0"/>
          <w:numId w:val="11"/>
        </w:numPr>
        <w:ind w:left="0" w:firstLine="720"/>
        <w:jc w:val="both"/>
        <w:rPr>
          <w:rFonts w:hint="default" w:ascii="Times New Roman" w:hAnsi="Times New Roman" w:cs="Times New Roman"/>
          <w:sz w:val="28"/>
          <w:szCs w:val="28"/>
          <w:lang w:val="ro-RO"/>
        </w:rPr>
      </w:pPr>
      <w:r>
        <w:rPr>
          <w:rFonts w:hint="default" w:ascii="Times New Roman" w:hAnsi="Times New Roman" w:cs="Times New Roman"/>
          <w:sz w:val="28"/>
          <w:szCs w:val="28"/>
          <w:lang w:val="ro-RO"/>
        </w:rPr>
        <w:t>Reducerea sarcinilor administrativ-fiscal pentru contribuabili;</w:t>
      </w:r>
    </w:p>
    <w:p>
      <w:pPr>
        <w:numPr>
          <w:ilvl w:val="0"/>
          <w:numId w:val="11"/>
        </w:numPr>
        <w:ind w:left="0" w:firstLine="720"/>
        <w:jc w:val="both"/>
        <w:rPr>
          <w:rFonts w:hint="default" w:ascii="Times New Roman" w:hAnsi="Times New Roman" w:cs="Times New Roman"/>
          <w:sz w:val="28"/>
          <w:szCs w:val="28"/>
          <w:lang w:val="ro-RO"/>
        </w:rPr>
      </w:pPr>
      <w:r>
        <w:rPr>
          <w:rFonts w:hint="default" w:ascii="Times New Roman" w:hAnsi="Times New Roman" w:cs="Times New Roman"/>
          <w:sz w:val="28"/>
          <w:szCs w:val="28"/>
          <w:lang w:val="ro-RO"/>
        </w:rPr>
        <w:t>Încurajarea investițiilor  ;</w:t>
      </w:r>
    </w:p>
    <w:p>
      <w:pPr>
        <w:numPr>
          <w:ilvl w:val="0"/>
          <w:numId w:val="11"/>
        </w:numPr>
        <w:ind w:left="0" w:firstLine="720"/>
        <w:jc w:val="both"/>
        <w:rPr>
          <w:rFonts w:hint="default" w:ascii="Times New Roman" w:hAnsi="Times New Roman" w:cs="Times New Roman"/>
          <w:sz w:val="28"/>
          <w:szCs w:val="28"/>
          <w:lang w:val="ro-RO"/>
        </w:rPr>
      </w:pPr>
      <w:r>
        <w:rPr>
          <w:rFonts w:hint="default" w:ascii="Times New Roman" w:hAnsi="Times New Roman" w:cs="Times New Roman"/>
          <w:sz w:val="28"/>
          <w:szCs w:val="28"/>
          <w:lang w:val="ro-RO"/>
        </w:rPr>
        <w:t>Întărirea autonomiei locale, acordând autorităților locale posibilitatea să stabilească politica fiscală ținând cont de propriile necesități de proiectare bugetară;</w:t>
      </w:r>
    </w:p>
    <w:p>
      <w:pPr>
        <w:jc w:val="both"/>
        <w:rPr>
          <w:rFonts w:hint="default" w:ascii="Times New Roman" w:hAnsi="Times New Roman" w:cs="Times New Roman"/>
          <w:sz w:val="28"/>
          <w:szCs w:val="28"/>
          <w:lang w:val="ro-RO"/>
        </w:rPr>
      </w:pPr>
      <w:r>
        <w:rPr>
          <w:rFonts w:hint="default" w:ascii="Times New Roman" w:hAnsi="Times New Roman" w:cs="Times New Roman"/>
          <w:sz w:val="28"/>
          <w:szCs w:val="28"/>
          <w:lang w:val="ro-RO"/>
        </w:rPr>
        <w:tab/>
      </w:r>
      <w:r>
        <w:rPr>
          <w:rFonts w:hint="default" w:ascii="Times New Roman" w:hAnsi="Times New Roman" w:cs="Times New Roman"/>
          <w:sz w:val="28"/>
          <w:szCs w:val="28"/>
          <w:lang w:val="ro-RO"/>
        </w:rPr>
        <w:t>Referitor la indexarea impozitelor și taxelor locale, art.491, alin.1 din Legea nr.227/2015</w:t>
      </w:r>
      <w:r>
        <w:rPr>
          <w:rFonts w:hint="default" w:ascii="Times New Roman" w:hAnsi="Times New Roman" w:cs="Times New Roman"/>
          <w:sz w:val="28"/>
          <w:szCs w:val="28"/>
          <w:lang w:val="ro-RO"/>
        </w:rPr>
        <w:tab/>
      </w:r>
      <w:r>
        <w:rPr>
          <w:rFonts w:hint="default" w:ascii="Times New Roman" w:hAnsi="Times New Roman" w:cs="Times New Roman"/>
          <w:sz w:val="28"/>
          <w:szCs w:val="28"/>
          <w:lang w:val="ro-RO"/>
        </w:rPr>
        <w:t xml:space="preserve"> privind Codul Fiscal, cu modificările și completările ulterioare, prevede faptul că, în cazul oricărui impozit sau oricărei taxe locale, care constă într-o anumită sumă în lei sau care este stabilită în baza unei anumite sume în lei, sumele respective se indexează anual, până la 30 aprilie ținând cont de rata inflației pentru anul fiscal anterior, comunicată pe site-urile oficiale ale Ministerului Finanțelor Publice și Ministerului Dezvoltării Regionale și Administrației Publice.</w:t>
      </w:r>
    </w:p>
    <w:p>
      <w:pPr>
        <w:jc w:val="both"/>
        <w:rPr>
          <w:rFonts w:hint="default" w:ascii="Times New Roman" w:hAnsi="Times New Roman" w:cs="Times New Roman"/>
          <w:sz w:val="28"/>
          <w:szCs w:val="28"/>
          <w:lang w:val="ro-RO"/>
        </w:rPr>
      </w:pPr>
      <w:r>
        <w:rPr>
          <w:rFonts w:hint="default" w:ascii="Times New Roman" w:hAnsi="Times New Roman" w:cs="Times New Roman"/>
          <w:sz w:val="28"/>
          <w:szCs w:val="28"/>
          <w:lang w:val="ro-RO"/>
        </w:rPr>
        <w:tab/>
      </w:r>
      <w:r>
        <w:rPr>
          <w:rFonts w:hint="default" w:ascii="Times New Roman" w:hAnsi="Times New Roman" w:cs="Times New Roman"/>
          <w:sz w:val="28"/>
          <w:szCs w:val="28"/>
          <w:lang w:val="ro-RO"/>
        </w:rPr>
        <w:t>Sumele indexate conform alin.1 menționat anterior se aprobă prin Hotărâre a Consiliului local și se aplică în anul fiscal următor.</w:t>
      </w:r>
    </w:p>
    <w:p>
      <w:pPr>
        <w:jc w:val="both"/>
        <w:rPr>
          <w:rFonts w:hint="default" w:ascii="Times New Roman" w:hAnsi="Times New Roman" w:cs="Times New Roman"/>
          <w:i/>
          <w:iCs/>
          <w:sz w:val="28"/>
          <w:szCs w:val="28"/>
          <w:lang w:val="ro-RO"/>
        </w:rPr>
      </w:pPr>
      <w:r>
        <w:rPr>
          <w:rFonts w:hint="default" w:ascii="Times New Roman" w:hAnsi="Times New Roman" w:cs="Times New Roman"/>
          <w:sz w:val="28"/>
          <w:szCs w:val="28"/>
          <w:lang w:val="ro-RO"/>
        </w:rPr>
        <w:tab/>
      </w:r>
      <w:r>
        <w:rPr>
          <w:rFonts w:hint="default" w:ascii="Times New Roman" w:hAnsi="Times New Roman" w:cs="Times New Roman"/>
          <w:sz w:val="28"/>
          <w:szCs w:val="28"/>
          <w:lang w:val="ro-RO"/>
        </w:rPr>
        <w:t>Potrivit datelor publicate pe site-ul Ministerului Finanțelor „</w:t>
      </w:r>
      <w:r>
        <w:rPr>
          <w:rFonts w:hint="default" w:ascii="Times New Roman" w:hAnsi="Times New Roman" w:cs="Times New Roman"/>
          <w:i/>
          <w:iCs/>
          <w:sz w:val="28"/>
          <w:szCs w:val="28"/>
          <w:lang w:val="ro-RO"/>
        </w:rPr>
        <w:t>pentru indexarea impozitelor și taxelor locale aferente anului 2022, consiliile locale vor utiliza rata inflației de 2,6%„.</w:t>
      </w:r>
    </w:p>
    <w:p>
      <w:pPr>
        <w:jc w:val="both"/>
        <w:rPr>
          <w:rFonts w:hint="default" w:ascii="Times New Roman" w:hAnsi="Times New Roman" w:cs="Times New Roman"/>
          <w:sz w:val="28"/>
          <w:szCs w:val="28"/>
          <w:lang w:val="ro-RO"/>
        </w:rPr>
      </w:pPr>
      <w:r>
        <w:rPr>
          <w:rFonts w:hint="default" w:ascii="Times New Roman" w:hAnsi="Times New Roman" w:cs="Times New Roman"/>
          <w:sz w:val="28"/>
          <w:szCs w:val="28"/>
          <w:lang w:val="ro-RO"/>
        </w:rPr>
        <w:tab/>
      </w:r>
      <w:r>
        <w:rPr>
          <w:rFonts w:hint="default" w:ascii="Times New Roman" w:hAnsi="Times New Roman" w:cs="Times New Roman"/>
          <w:sz w:val="28"/>
          <w:szCs w:val="28"/>
          <w:lang w:val="ro-RO"/>
        </w:rPr>
        <w:t>Prin Hotărârea Consiliului Local nr.17/21.04.2021, a fost aprobat nivelul de indexare al impozitelor și taxelor locale, inclusiv actualizarea limitelor amenzilor, urmând a fi incluse în prezentul proiect pentru aprobarea impozitelor și taxelor locale pentru anul 2022.</w:t>
      </w:r>
    </w:p>
    <w:p>
      <w:pPr>
        <w:jc w:val="both"/>
        <w:rPr>
          <w:rFonts w:hint="default" w:ascii="Times New Roman" w:hAnsi="Times New Roman" w:cs="Times New Roman"/>
          <w:sz w:val="28"/>
          <w:szCs w:val="28"/>
          <w:lang w:val="ro-RO"/>
        </w:rPr>
      </w:pPr>
      <w:r>
        <w:rPr>
          <w:rFonts w:hint="default" w:ascii="Times New Roman" w:hAnsi="Times New Roman" w:cs="Times New Roman"/>
          <w:sz w:val="28"/>
          <w:szCs w:val="28"/>
          <w:lang w:val="ro-RO"/>
        </w:rPr>
        <w:tab/>
      </w:r>
      <w:r>
        <w:rPr>
          <w:rFonts w:hint="default" w:ascii="Times New Roman" w:hAnsi="Times New Roman" w:cs="Times New Roman"/>
          <w:sz w:val="28"/>
          <w:szCs w:val="28"/>
          <w:lang w:val="ro-RO"/>
        </w:rPr>
        <w:t>De asemenea în conformitate cu prevederile art.489, alin.1 din Legea nr.227/2015 privind Codul Fiscal, cu modificările și completările ulterioare, care prevede că „</w:t>
      </w:r>
      <w:r>
        <w:rPr>
          <w:rFonts w:hint="default" w:ascii="Times New Roman" w:hAnsi="Times New Roman" w:cs="Times New Roman"/>
          <w:i/>
          <w:iCs/>
          <w:sz w:val="28"/>
          <w:szCs w:val="28"/>
          <w:lang w:val="ro-RO"/>
        </w:rPr>
        <w:t>autoritatea deliberativă a administrației publice locale, la propunerea autorității executive, poate stabili cote adiționale la impozitele și taxele locale prevăzute în prezentul titlu, în funcție de următoarele criterii economice, sociale, geografice, urbanistice precum și de necesitățile bugetare locale, cu execepția  taxelor prevăzute la art.494 alin.(10), lit.b</w:t>
      </w:r>
      <w:r>
        <w:rPr>
          <w:rFonts w:hint="default" w:ascii="Times New Roman" w:hAnsi="Times New Roman" w:cs="Times New Roman"/>
          <w:sz w:val="28"/>
          <w:szCs w:val="28"/>
          <w:lang w:val="ro-RO"/>
        </w:rPr>
        <w:t>„ iar în alin.2 din art.489 prevede „</w:t>
      </w:r>
      <w:r>
        <w:rPr>
          <w:rFonts w:hint="default" w:ascii="Times New Roman" w:hAnsi="Times New Roman" w:cs="Times New Roman"/>
          <w:i/>
          <w:iCs/>
          <w:sz w:val="28"/>
          <w:szCs w:val="28"/>
          <w:lang w:val="ro-RO"/>
        </w:rPr>
        <w:t>că cotele adiționale stabilite conform alin.1 nu pot fi mai mari de 50% față de nivelurile maxime prevăzute în prezentul titlu</w:t>
      </w:r>
      <w:r>
        <w:rPr>
          <w:rFonts w:hint="default" w:ascii="Times New Roman" w:hAnsi="Times New Roman" w:cs="Times New Roman"/>
          <w:sz w:val="28"/>
          <w:szCs w:val="28"/>
          <w:lang w:val="ro-RO"/>
        </w:rPr>
        <w:t>„.</w:t>
      </w:r>
    </w:p>
    <w:p>
      <w:pPr>
        <w:jc w:val="both"/>
        <w:rPr>
          <w:rFonts w:hint="default" w:ascii="Times New Roman" w:hAnsi="Times New Roman" w:cs="Times New Roman"/>
          <w:sz w:val="28"/>
          <w:szCs w:val="28"/>
          <w:lang w:val="ro-RO"/>
        </w:rPr>
      </w:pPr>
      <w:r>
        <w:rPr>
          <w:rFonts w:hint="default" w:ascii="Times New Roman" w:hAnsi="Times New Roman" w:cs="Times New Roman"/>
          <w:sz w:val="28"/>
          <w:szCs w:val="28"/>
          <w:lang w:val="ro-RO"/>
        </w:rPr>
        <w:tab/>
      </w:r>
      <w:r>
        <w:rPr>
          <w:rFonts w:hint="default" w:ascii="Times New Roman" w:hAnsi="Times New Roman" w:cs="Times New Roman"/>
          <w:sz w:val="28"/>
          <w:szCs w:val="28"/>
          <w:lang w:val="ro-RO"/>
        </w:rPr>
        <w:t>Propunerile de modificare a impozitelor și taxelor  pentru anul următor sunt grupate în 3 categorii,</w:t>
      </w:r>
    </w:p>
    <w:p>
      <w:pPr>
        <w:jc w:val="both"/>
        <w:rPr>
          <w:rFonts w:hint="default" w:ascii="Times New Roman" w:hAnsi="Times New Roman" w:cs="Times New Roman"/>
          <w:sz w:val="28"/>
          <w:szCs w:val="28"/>
          <w:lang w:val="ro-RO"/>
        </w:rPr>
      </w:pPr>
      <w:r>
        <w:rPr>
          <w:rFonts w:hint="default" w:ascii="Times New Roman" w:hAnsi="Times New Roman" w:cs="Times New Roman"/>
          <w:sz w:val="28"/>
          <w:szCs w:val="28"/>
          <w:lang w:val="ro-RO"/>
        </w:rPr>
        <w:tab/>
      </w:r>
      <w:r>
        <w:rPr>
          <w:rFonts w:hint="default" w:ascii="Times New Roman" w:hAnsi="Times New Roman" w:cs="Times New Roman"/>
          <w:sz w:val="28"/>
          <w:szCs w:val="28"/>
          <w:lang w:val="ro-RO"/>
        </w:rPr>
        <w:t>1.Indexarea cu indicele general al inflației</w:t>
      </w:r>
    </w:p>
    <w:p>
      <w:pPr>
        <w:jc w:val="both"/>
        <w:rPr>
          <w:rFonts w:hint="default" w:ascii="Times New Roman" w:hAnsi="Times New Roman" w:cs="Times New Roman"/>
          <w:sz w:val="28"/>
          <w:szCs w:val="28"/>
          <w:lang w:val="ro-RO"/>
        </w:rPr>
      </w:pPr>
      <w:r>
        <w:rPr>
          <w:rFonts w:hint="default" w:ascii="Times New Roman" w:hAnsi="Times New Roman" w:cs="Times New Roman"/>
          <w:sz w:val="28"/>
          <w:szCs w:val="28"/>
          <w:lang w:val="ro-RO"/>
        </w:rPr>
        <w:tab/>
      </w:r>
      <w:r>
        <w:rPr>
          <w:rFonts w:hint="default" w:ascii="Times New Roman" w:hAnsi="Times New Roman" w:cs="Times New Roman"/>
          <w:sz w:val="28"/>
          <w:szCs w:val="28"/>
          <w:lang w:val="ro-RO"/>
        </w:rPr>
        <w:t>Codul Fiscal obligă autoritățile locale să indexeze anual impozitele și taxele cu un indice comunicat de Ministerul Finanțelor Publice.</w:t>
      </w:r>
    </w:p>
    <w:p>
      <w:pPr>
        <w:jc w:val="both"/>
        <w:rPr>
          <w:rFonts w:hint="default" w:ascii="Times New Roman" w:hAnsi="Times New Roman" w:cs="Times New Roman"/>
          <w:sz w:val="28"/>
          <w:szCs w:val="28"/>
          <w:lang w:val="ro-RO"/>
        </w:rPr>
      </w:pPr>
      <w:r>
        <w:rPr>
          <w:rFonts w:hint="default" w:ascii="Times New Roman" w:hAnsi="Times New Roman" w:cs="Times New Roman"/>
          <w:sz w:val="28"/>
          <w:szCs w:val="28"/>
          <w:lang w:val="ro-RO"/>
        </w:rPr>
        <w:tab/>
      </w:r>
      <w:r>
        <w:rPr>
          <w:rFonts w:hint="default" w:ascii="Times New Roman" w:hAnsi="Times New Roman" w:cs="Times New Roman"/>
          <w:sz w:val="28"/>
          <w:szCs w:val="28"/>
          <w:lang w:val="ro-RO"/>
        </w:rPr>
        <w:t>Inflația pe 2020 aplicată pentru 2020 2,6%</w:t>
      </w:r>
    </w:p>
    <w:p>
      <w:pPr>
        <w:jc w:val="both"/>
        <w:rPr>
          <w:rFonts w:hint="default" w:ascii="Times New Roman" w:hAnsi="Times New Roman" w:cs="Times New Roman"/>
          <w:sz w:val="28"/>
          <w:szCs w:val="28"/>
          <w:lang w:val="ro-RO"/>
        </w:rPr>
      </w:pPr>
      <w:r>
        <w:rPr>
          <w:rFonts w:hint="default" w:ascii="Times New Roman" w:hAnsi="Times New Roman" w:cs="Times New Roman"/>
          <w:sz w:val="28"/>
          <w:szCs w:val="28"/>
          <w:lang w:val="ro-RO"/>
        </w:rPr>
        <w:tab/>
      </w:r>
      <w:r>
        <w:rPr>
          <w:rFonts w:hint="default" w:ascii="Times New Roman" w:hAnsi="Times New Roman" w:cs="Times New Roman"/>
          <w:sz w:val="28"/>
          <w:szCs w:val="28"/>
          <w:lang w:val="ro-RO"/>
        </w:rPr>
        <w:t>2.Stabilirea unei cote adiționale la impozitele locale respectiv impozitul pe clădiri, teren și mijloace de transport .</w:t>
      </w:r>
    </w:p>
    <w:p>
      <w:pPr>
        <w:jc w:val="both"/>
        <w:rPr>
          <w:rFonts w:hint="default" w:ascii="Times New Roman" w:hAnsi="Times New Roman" w:cs="Times New Roman"/>
          <w:sz w:val="28"/>
          <w:szCs w:val="28"/>
          <w:lang w:val="ro-RO"/>
        </w:rPr>
      </w:pPr>
      <w:r>
        <w:rPr>
          <w:rFonts w:hint="default" w:ascii="Times New Roman" w:hAnsi="Times New Roman" w:cs="Times New Roman"/>
          <w:sz w:val="28"/>
          <w:szCs w:val="28"/>
          <w:lang w:val="ro-RO"/>
        </w:rPr>
        <w:tab/>
      </w:r>
      <w:r>
        <w:rPr>
          <w:rFonts w:hint="default" w:ascii="Times New Roman" w:hAnsi="Times New Roman" w:cs="Times New Roman"/>
          <w:sz w:val="28"/>
          <w:szCs w:val="28"/>
          <w:lang w:val="ro-RO"/>
        </w:rPr>
        <w:t>Codul Fiscal permite autorităților locale stabilirea unei cote adiționale la  impozitele și taxele locale.</w:t>
      </w:r>
    </w:p>
    <w:p>
      <w:pPr>
        <w:jc w:val="both"/>
        <w:rPr>
          <w:rFonts w:hint="default" w:ascii="Times New Roman" w:hAnsi="Times New Roman" w:cs="Times New Roman"/>
          <w:sz w:val="28"/>
          <w:szCs w:val="28"/>
          <w:lang w:val="ro-RO"/>
        </w:rPr>
      </w:pPr>
      <w:r>
        <w:rPr>
          <w:rFonts w:hint="default" w:ascii="Times New Roman" w:hAnsi="Times New Roman" w:cs="Times New Roman"/>
          <w:sz w:val="28"/>
          <w:szCs w:val="28"/>
          <w:lang w:val="ro-RO"/>
        </w:rPr>
        <w:tab/>
      </w:r>
      <w:r>
        <w:rPr>
          <w:rFonts w:hint="default" w:ascii="Times New Roman" w:hAnsi="Times New Roman" w:cs="Times New Roman"/>
          <w:sz w:val="28"/>
          <w:szCs w:val="28"/>
          <w:lang w:val="ro-RO"/>
        </w:rPr>
        <w:t>Cota adițională de 2,4% pentru anul 2022.</w:t>
      </w:r>
    </w:p>
    <w:p>
      <w:pPr>
        <w:jc w:val="both"/>
        <w:rPr>
          <w:rFonts w:hint="default" w:ascii="Times New Roman" w:hAnsi="Times New Roman" w:cs="Times New Roman"/>
          <w:sz w:val="28"/>
          <w:szCs w:val="28"/>
          <w:lang w:val="ro-RO"/>
        </w:rPr>
      </w:pPr>
      <w:r>
        <w:rPr>
          <w:rFonts w:hint="default" w:ascii="Times New Roman" w:hAnsi="Times New Roman" w:cs="Times New Roman"/>
          <w:sz w:val="28"/>
          <w:szCs w:val="28"/>
          <w:lang w:val="ro-RO"/>
        </w:rPr>
        <w:tab/>
      </w:r>
      <w:r>
        <w:rPr>
          <w:rFonts w:hint="default" w:ascii="Times New Roman" w:hAnsi="Times New Roman" w:cs="Times New Roman"/>
          <w:sz w:val="28"/>
          <w:szCs w:val="28"/>
          <w:lang w:val="ro-RO"/>
        </w:rPr>
        <w:t>3.Adoptarea unor noi taxe locale/speciale.</w:t>
      </w:r>
    </w:p>
    <w:p>
      <w:pPr>
        <w:jc w:val="both"/>
        <w:rPr>
          <w:rFonts w:hint="default" w:ascii="Times New Roman" w:hAnsi="Times New Roman" w:cs="Times New Roman"/>
          <w:sz w:val="28"/>
          <w:szCs w:val="28"/>
          <w:lang w:val="ro-RO"/>
        </w:rPr>
      </w:pPr>
      <w:r>
        <w:rPr>
          <w:rFonts w:hint="default" w:ascii="Times New Roman" w:hAnsi="Times New Roman" w:cs="Times New Roman"/>
          <w:sz w:val="28"/>
          <w:szCs w:val="28"/>
          <w:lang w:val="ro-RO"/>
        </w:rPr>
        <w:tab/>
      </w:r>
      <w:r>
        <w:rPr>
          <w:rFonts w:hint="default" w:ascii="Times New Roman" w:hAnsi="Times New Roman" w:cs="Times New Roman"/>
          <w:sz w:val="28"/>
          <w:szCs w:val="28"/>
          <w:lang w:val="ro-RO"/>
        </w:rPr>
        <w:t>Principii urmărite</w:t>
      </w:r>
    </w:p>
    <w:p>
      <w:pPr>
        <w:numPr>
          <w:ilvl w:val="0"/>
          <w:numId w:val="11"/>
        </w:numPr>
        <w:jc w:val="both"/>
        <w:rPr>
          <w:rFonts w:hint="default" w:ascii="Times New Roman" w:hAnsi="Times New Roman" w:cs="Times New Roman"/>
          <w:sz w:val="28"/>
          <w:szCs w:val="28"/>
          <w:lang w:val="ro-RO"/>
        </w:rPr>
      </w:pPr>
      <w:r>
        <w:rPr>
          <w:rFonts w:hint="default" w:ascii="Times New Roman" w:hAnsi="Times New Roman" w:cs="Times New Roman"/>
          <w:sz w:val="28"/>
          <w:szCs w:val="28"/>
          <w:lang w:val="ro-RO"/>
        </w:rPr>
        <w:t>Impozitarea echitabilă(egală) a unor situații/bunuri similare</w:t>
      </w:r>
    </w:p>
    <w:p>
      <w:pPr>
        <w:numPr>
          <w:ilvl w:val="0"/>
          <w:numId w:val="11"/>
        </w:numPr>
        <w:jc w:val="both"/>
        <w:rPr>
          <w:rFonts w:ascii="Times New Roman" w:hAnsi="Times New Roman" w:cs="Times New Roman"/>
          <w:sz w:val="28"/>
          <w:szCs w:val="28"/>
        </w:rPr>
      </w:pPr>
      <w:r>
        <w:rPr>
          <w:rFonts w:hint="default" w:ascii="Times New Roman" w:hAnsi="Times New Roman" w:cs="Times New Roman"/>
          <w:sz w:val="28"/>
          <w:szCs w:val="28"/>
          <w:lang w:val="ro-RO"/>
        </w:rPr>
        <w:t>Corectarea unor situații prin utilizarea taxelor  sau a unor cote adiționale</w:t>
      </w:r>
    </w:p>
    <w:p>
      <w:pPr>
        <w:autoSpaceDE w:val="0"/>
        <w:autoSpaceDN w:val="0"/>
        <w:adjustRightInd w:val="0"/>
        <w:spacing w:after="0"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Avand in vedere necesitatea, </w:t>
      </w:r>
      <w:r>
        <w:rPr>
          <w:rFonts w:ascii="Times New Roman" w:hAnsi="Times New Roman" w:cs="Times New Roman"/>
          <w:sz w:val="28"/>
          <w:szCs w:val="28"/>
        </w:rPr>
        <w:t xml:space="preserve">propun analizarea si avizarea in sedinta ordinara din luna </w:t>
      </w:r>
      <w:r>
        <w:rPr>
          <w:rFonts w:hint="default" w:ascii="Times New Roman" w:hAnsi="Times New Roman" w:cs="Times New Roman"/>
          <w:sz w:val="28"/>
          <w:szCs w:val="28"/>
          <w:lang w:val="en-US"/>
        </w:rPr>
        <w:t>decembrie</w:t>
      </w:r>
      <w:r>
        <w:rPr>
          <w:rFonts w:ascii="Times New Roman" w:hAnsi="Times New Roman" w:cs="Times New Roman"/>
          <w:sz w:val="28"/>
          <w:szCs w:val="28"/>
        </w:rPr>
        <w:t xml:space="preserve"> 2021,  proiectul de hotarare initiat. </w:t>
      </w:r>
      <w:r>
        <w:rPr>
          <w:rFonts w:ascii="Times New Roman" w:hAnsi="Times New Roman" w:cs="Times New Roman"/>
          <w:sz w:val="28"/>
          <w:szCs w:val="28"/>
          <w:lang w:val="it-IT"/>
        </w:rPr>
        <w:t xml:space="preserve"> </w:t>
      </w:r>
    </w:p>
    <w:p>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pPr>
        <w:spacing w:after="0"/>
        <w:jc w:val="center"/>
        <w:rPr>
          <w:rFonts w:ascii="Times New Roman" w:hAnsi="Times New Roman" w:cs="Times New Roman"/>
          <w:b/>
          <w:sz w:val="28"/>
          <w:szCs w:val="28"/>
        </w:rPr>
      </w:pPr>
      <w:r>
        <w:rPr>
          <w:rFonts w:ascii="Times New Roman" w:hAnsi="Times New Roman" w:cs="Times New Roman"/>
          <w:b/>
          <w:sz w:val="28"/>
          <w:szCs w:val="28"/>
        </w:rPr>
        <w:t>PRIMARUL COMUNEI GRĂDISTEA,</w:t>
      </w:r>
    </w:p>
    <w:p>
      <w:pPr>
        <w:spacing w:after="0"/>
        <w:jc w:val="center"/>
        <w:rPr>
          <w:rFonts w:ascii="Times New Roman" w:hAnsi="Times New Roman" w:cs="Times New Roman"/>
          <w:sz w:val="28"/>
          <w:szCs w:val="28"/>
        </w:rPr>
      </w:pPr>
      <w:r>
        <w:rPr>
          <w:rFonts w:ascii="Times New Roman" w:hAnsi="Times New Roman" w:cs="Times New Roman"/>
          <w:i/>
          <w:sz w:val="28"/>
          <w:szCs w:val="28"/>
        </w:rPr>
        <w:t xml:space="preserve">inginer </w:t>
      </w:r>
      <w:r>
        <w:rPr>
          <w:rFonts w:ascii="Times New Roman" w:hAnsi="Times New Roman" w:cs="Times New Roman"/>
          <w:sz w:val="28"/>
          <w:szCs w:val="28"/>
        </w:rPr>
        <w:t>BOIANGIU ILIE</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p/>
    <w:p/>
    <w:sectPr>
      <w:pgSz w:w="11906" w:h="16838"/>
      <w:pgMar w:top="1138" w:right="1152" w:bottom="1138" w:left="1152"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0">
    <w:nsid w:val="10110138"/>
    <w:multiLevelType w:val="multilevel"/>
    <w:tmpl w:val="10110138"/>
    <w:lvl w:ilvl="0" w:tentative="0">
      <w:start w:val="5"/>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B749D"/>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5C3B749D"/>
    <w:rsid w:val="5CB42461"/>
    <w:rsid w:val="79D5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unhideWhenUsed="0" w:uiPriority="0" w:semiHidden="0" w:name="Table Colorful 3"/>
    <w:lsdException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unhideWhenUsed="0" w:uiPriority="0" w:semiHidden="0" w:name="Table Columns 5"/>
    <w:lsdException w:qFormat="1" w:unhideWhenUsed="0" w:uiPriority="0" w:semiHidden="0" w:name="Table Grid 1"/>
    <w:lsdException w:qFormat="1" w:unhideWhenUsed="0" w:uiPriority="0" w:semiHidden="0" w:name="Table Grid 2"/>
    <w:lsdException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Calibri"/>
      <w:sz w:val="22"/>
      <w:szCs w:val="22"/>
      <w:lang w:val="en-U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2021-12-23T11:54:00Z</dcterms:created>
  <dc:creator>Liv</dc:creator>
  <cp:lastModifiedBy>Liv</cp:lastModifiedBy>
  <dcterms:modified xsi:type="dcterms:W3CDTF">2021-12-23T11:55:07Z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454653BA7EEC49E0AA9D91F8AF70378D</vt:lpwstr>
  </property>
</Properties>
</file>