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sz w:val="28"/>
          <w:szCs w:val="28"/>
          <w:lang w:eastAsia="en-US"/>
        </w:rPr>
      </w:pPr>
      <w:bookmarkStart w:id="0" w:name="_GoBack"/>
      <w:bookmarkEnd w:id="0"/>
      <w:r>
        <w:rPr>
          <w:b/>
          <w:i/>
          <w:sz w:val="28"/>
          <w:szCs w:val="28"/>
          <w:lang w:eastAsia="en-US"/>
        </w:rPr>
        <w:drawing>
          <wp:anchor distT="0" distB="0" distL="114300" distR="114300" simplePos="0" relativeHeight="251662336" behindDoc="0" locked="0" layoutInCell="1" allowOverlap="1">
            <wp:simplePos x="0" y="0"/>
            <wp:positionH relativeFrom="column">
              <wp:posOffset>-47625</wp:posOffset>
            </wp:positionH>
            <wp:positionV relativeFrom="paragraph">
              <wp:posOffset>226695</wp:posOffset>
            </wp:positionV>
            <wp:extent cx="819150" cy="1184910"/>
            <wp:effectExtent l="0" t="0" r="0" b="15240"/>
            <wp:wrapNone/>
            <wp:docPr id="1"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191378"/>
                    </a:xfrm>
                    <a:prstGeom prst="rect">
                      <a:avLst/>
                    </a:prstGeom>
                    <a:noFill/>
                    <a:ln>
                      <a:noFill/>
                    </a:ln>
                  </pic:spPr>
                </pic:pic>
              </a:graphicData>
            </a:graphic>
          </wp:anchor>
        </w:drawing>
      </w:r>
    </w:p>
    <w:p>
      <w:pPr>
        <w:ind w:right="-900"/>
        <w:jc w:val="center"/>
        <w:rPr>
          <w:b/>
          <w:i/>
          <w:sz w:val="28"/>
          <w:szCs w:val="28"/>
          <w:lang w:val="pt-BR" w:eastAsia="en-US"/>
        </w:rPr>
      </w:pPr>
      <w:r>
        <w:rPr>
          <w:b/>
          <w:i/>
          <w:sz w:val="28"/>
          <w:szCs w:val="28"/>
          <w:lang w:val="pt-BR" w:eastAsia="en-US"/>
        </w:rPr>
        <w:t xml:space="preserve"> - </w:t>
      </w:r>
      <w:r>
        <w:rPr>
          <w:b/>
          <w:sz w:val="28"/>
          <w:szCs w:val="28"/>
          <w:lang w:val="pt-BR" w:eastAsia="en-US"/>
        </w:rPr>
        <w:t>CONSILIUL  LOCAL</w:t>
      </w:r>
      <w:r>
        <w:rPr>
          <w:b/>
          <w:i/>
          <w:sz w:val="28"/>
          <w:szCs w:val="28"/>
          <w:lang w:val="pt-BR" w:eastAsia="en-US"/>
        </w:rPr>
        <w:t xml:space="preserve"> -</w:t>
      </w:r>
    </w:p>
    <w:p>
      <w:pPr>
        <w:ind w:right="-900"/>
        <w:jc w:val="center"/>
        <w:rPr>
          <w:b/>
          <w:i/>
          <w:sz w:val="28"/>
          <w:szCs w:val="28"/>
          <w:lang w:val="pt-BR" w:eastAsia="en-US"/>
        </w:rPr>
      </w:pPr>
      <w:r>
        <w:rPr>
          <w:sz w:val="28"/>
          <w:szCs w:val="28"/>
          <w:lang w:eastAsia="en-US"/>
        </w:rPr>
        <w:drawing>
          <wp:anchor distT="0" distB="0" distL="114300" distR="114300" simplePos="0" relativeHeight="251661312" behindDoc="1" locked="0" layoutInCell="1" allowOverlap="1">
            <wp:simplePos x="0" y="0"/>
            <wp:positionH relativeFrom="column">
              <wp:posOffset>5146675</wp:posOffset>
            </wp:positionH>
            <wp:positionV relativeFrom="paragraph">
              <wp:posOffset>28575</wp:posOffset>
            </wp:positionV>
            <wp:extent cx="1064260" cy="790575"/>
            <wp:effectExtent l="0" t="0" r="9525" b="2540"/>
            <wp:wrapNone/>
            <wp:docPr id="2" name="Picture 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064260" cy="790575"/>
                    </a:xfrm>
                    <a:prstGeom prst="rect">
                      <a:avLst/>
                    </a:prstGeom>
                    <a:noFill/>
                  </pic:spPr>
                </pic:pic>
              </a:graphicData>
            </a:graphic>
          </wp:anchor>
        </w:drawing>
      </w:r>
      <w:r>
        <w:rPr>
          <w:b/>
          <w:i/>
          <w:sz w:val="28"/>
          <w:szCs w:val="28"/>
          <w:lang w:val="pt-BR" w:eastAsia="en-US"/>
        </w:rPr>
        <w:t xml:space="preserve"> Comuna Grădiştea, Judeţul Vîlcea</w:t>
      </w:r>
    </w:p>
    <w:p>
      <w:pPr>
        <w:ind w:right="-900"/>
        <w:jc w:val="center"/>
        <w:rPr>
          <w:b/>
          <w:i/>
          <w:sz w:val="28"/>
          <w:szCs w:val="28"/>
          <w:lang w:val="fr-FR" w:eastAsia="en-US"/>
        </w:rPr>
      </w:pPr>
      <w:r>
        <w:rPr>
          <w:b/>
          <w:i/>
          <w:sz w:val="28"/>
          <w:szCs w:val="28"/>
          <w:lang w:val="fr-FR" w:eastAsia="en-US"/>
        </w:rPr>
        <w:t>Tel:0250/867072 ; Tel/ Fax : 0250/867009</w:t>
      </w:r>
    </w:p>
    <w:p>
      <w:pPr>
        <w:ind w:right="89"/>
        <w:jc w:val="center"/>
        <w:rPr>
          <w:b/>
          <w:i/>
          <w:color w:val="000000"/>
          <w:sz w:val="28"/>
          <w:szCs w:val="28"/>
          <w:lang w:val="fr-FR"/>
        </w:rPr>
      </w:pPr>
      <w:r>
        <w:rPr>
          <w:b/>
          <w:i/>
          <w:sz w:val="28"/>
          <w:szCs w:val="28"/>
          <w:lang w:val="fr-FR"/>
        </w:rPr>
        <w:t xml:space="preserve">               e-mail: </w:t>
      </w:r>
      <w:r>
        <w:rPr>
          <w:b/>
          <w:i/>
          <w:color w:val="000000"/>
          <w:sz w:val="28"/>
          <w:szCs w:val="28"/>
          <w:lang w:val="fr-FR"/>
        </w:rPr>
        <w:t xml:space="preserve">gradistea@vl.e-adm.ro </w:t>
      </w:r>
    </w:p>
    <w:p>
      <w:pPr>
        <w:ind w:right="-900"/>
        <w:rPr>
          <w:b/>
          <w:sz w:val="28"/>
          <w:szCs w:val="28"/>
          <w:lang w:val="fr-FR" w:eastAsia="en-US"/>
        </w:rPr>
      </w:pPr>
      <w:r>
        <w:rPr>
          <w:b/>
          <w:sz w:val="28"/>
          <w:szCs w:val="28"/>
          <w:lang w:val="fr-FR" w:eastAsia="en-US"/>
        </w:rPr>
        <w:t xml:space="preserve">                                             </w:t>
      </w:r>
      <w:r>
        <w:fldChar w:fldCharType="begin"/>
      </w:r>
      <w:r>
        <w:instrText xml:space="preserve"> HYPERLINK "http://www.primariagradisteavalcea.ro" </w:instrText>
      </w:r>
      <w:r>
        <w:fldChar w:fldCharType="separate"/>
      </w:r>
      <w:r>
        <w:rPr>
          <w:b/>
          <w:color w:val="0563C1" w:themeColor="hyperlink"/>
          <w:sz w:val="28"/>
          <w:szCs w:val="28"/>
          <w:u w:val="single"/>
          <w:lang w:val="fr-FR" w:eastAsia="en-US"/>
          <w14:textFill>
            <w14:solidFill>
              <w14:schemeClr w14:val="hlink"/>
            </w14:solidFill>
          </w14:textFill>
        </w:rPr>
        <w:t>www.primariagradisteavalcea.ro</w:t>
      </w:r>
      <w:r>
        <w:rPr>
          <w:b/>
          <w:color w:val="0563C1" w:themeColor="hyperlink"/>
          <w:sz w:val="28"/>
          <w:szCs w:val="28"/>
          <w:u w:val="single"/>
          <w:lang w:val="fr-FR" w:eastAsia="en-US"/>
          <w14:textFill>
            <w14:solidFill>
              <w14:schemeClr w14:val="hlink"/>
            </w14:solidFill>
          </w14:textFill>
        </w:rPr>
        <w:fldChar w:fldCharType="end"/>
      </w:r>
      <w:r>
        <w:rPr>
          <w:sz w:val="28"/>
          <w:szCs w:val="28"/>
          <w:lang w:eastAsia="en-US"/>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sz w:val="28"/>
          <w:szCs w:val="28"/>
          <w:lang w:eastAsia="en-US"/>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jc w:val="center"/>
        <w:rPr>
          <w:b/>
          <w:sz w:val="28"/>
          <w:szCs w:val="28"/>
          <w:lang w:val="ro-RO"/>
        </w:rPr>
      </w:pPr>
      <w:r>
        <w:rPr>
          <w:b/>
          <w:color w:val="000000"/>
          <w:sz w:val="28"/>
          <w:szCs w:val="28"/>
          <w:lang w:eastAsia="en-US"/>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jc w:val="center"/>
        <w:outlineLvl w:val="0"/>
        <w:rPr>
          <w:b/>
          <w:sz w:val="28"/>
          <w:szCs w:val="28"/>
          <w:lang w:val="ro-RO" w:eastAsia="en-US"/>
        </w:rPr>
      </w:pPr>
      <w:r>
        <w:rPr>
          <w:b/>
          <w:sz w:val="28"/>
          <w:szCs w:val="28"/>
          <w:lang w:val="ro-RO" w:eastAsia="en-US"/>
        </w:rPr>
        <w:t>PROIECT DE HOTĂRÂRE Nr. 22</w:t>
      </w:r>
    </w:p>
    <w:p>
      <w:pPr>
        <w:jc w:val="center"/>
        <w:rPr>
          <w:b/>
          <w:sz w:val="28"/>
          <w:szCs w:val="28"/>
          <w:lang w:val="ro-RO" w:eastAsia="en-US"/>
        </w:rPr>
      </w:pPr>
      <w:r>
        <w:rPr>
          <w:b/>
          <w:sz w:val="28"/>
          <w:szCs w:val="28"/>
          <w:lang w:val="ro-RO" w:eastAsia="en-US"/>
        </w:rPr>
        <w:t>PRIVIND</w:t>
      </w:r>
      <w:r>
        <w:rPr>
          <w:b/>
          <w:sz w:val="28"/>
          <w:szCs w:val="28"/>
          <w:lang w:eastAsia="en-US"/>
        </w:rPr>
        <w:t>:</w:t>
      </w:r>
      <w:r>
        <w:rPr>
          <w:b/>
          <w:sz w:val="28"/>
          <w:szCs w:val="28"/>
          <w:lang w:val="ro-RO" w:eastAsia="en-US"/>
        </w:rPr>
        <w:t xml:space="preserve"> </w:t>
      </w:r>
      <w:r>
        <w:rPr>
          <w:b/>
          <w:sz w:val="28"/>
          <w:szCs w:val="28"/>
        </w:rPr>
        <w:t xml:space="preserve">aprobarea modificarii și completării organigramei şi statului de funcţii ale aparatului de specialitate al primarului comunei Grădiștea si ale serviciilor din subordinea Consiliului Local al comunei </w:t>
      </w:r>
      <w:r>
        <w:rPr>
          <w:b/>
          <w:sz w:val="28"/>
          <w:szCs w:val="28"/>
          <w:lang w:val="ro-RO" w:eastAsia="en-US"/>
        </w:rPr>
        <w:t>Grădiștea</w:t>
      </w:r>
    </w:p>
    <w:p>
      <w:pPr>
        <w:jc w:val="both"/>
        <w:rPr>
          <w:sz w:val="28"/>
          <w:szCs w:val="28"/>
          <w:lang w:val="fr-FR"/>
        </w:rPr>
      </w:pPr>
    </w:p>
    <w:p>
      <w:pPr>
        <w:jc w:val="both"/>
        <w:rPr>
          <w:sz w:val="28"/>
          <w:szCs w:val="28"/>
          <w:lang w:val="fr-FR"/>
        </w:rPr>
      </w:pPr>
      <w:r>
        <w:rPr>
          <w:sz w:val="28"/>
          <w:szCs w:val="28"/>
          <w:lang w:val="fr-FR"/>
        </w:rPr>
        <w:t xml:space="preserve">        Consiliul Local Grădiștea, întrunit în şedința ordinară din data de 21.04.2021, la care participă un număr de ____ consilieri din totalul de 11 consilieri în funcţie.</w:t>
      </w:r>
    </w:p>
    <w:p>
      <w:pPr>
        <w:pStyle w:val="249"/>
        <w:jc w:val="both"/>
        <w:rPr>
          <w:color w:val="000000"/>
          <w:sz w:val="28"/>
          <w:szCs w:val="28"/>
        </w:rPr>
      </w:pPr>
      <w:r>
        <w:rPr>
          <w:sz w:val="28"/>
          <w:szCs w:val="28"/>
          <w:lang w:val="fr-FR"/>
        </w:rPr>
        <w:t xml:space="preserve">       Văzând că potrivit Hotărârii Consiliului Local Grădiștea cu nr. 03 din 28.01.2021, a fost ales preşedinte de şedintă domnul </w:t>
      </w:r>
      <w:r>
        <w:rPr>
          <w:sz w:val="28"/>
          <w:szCs w:val="28"/>
        </w:rPr>
        <w:t>Ciobotea Vasile-Bogdan</w:t>
      </w:r>
      <w:r>
        <w:rPr>
          <w:color w:val="000000"/>
          <w:sz w:val="28"/>
          <w:szCs w:val="28"/>
        </w:rPr>
        <w:t>;</w:t>
      </w:r>
    </w:p>
    <w:p>
      <w:pPr>
        <w:pStyle w:val="249"/>
        <w:jc w:val="both"/>
        <w:rPr>
          <w:sz w:val="28"/>
          <w:szCs w:val="28"/>
          <w:lang w:val="fr-FR"/>
        </w:rPr>
      </w:pPr>
      <w:r>
        <w:rPr>
          <w:color w:val="000000"/>
          <w:sz w:val="28"/>
          <w:szCs w:val="28"/>
        </w:rPr>
        <w:t xml:space="preserve">       </w:t>
      </w:r>
      <w:r>
        <w:rPr>
          <w:sz w:val="28"/>
          <w:szCs w:val="28"/>
          <w:lang w:val="fr-FR"/>
        </w:rPr>
        <w:t xml:space="preserve">În baza </w:t>
      </w:r>
      <w:r>
        <w:rPr>
          <w:sz w:val="28"/>
          <w:szCs w:val="28"/>
          <w:u w:val="single"/>
          <w:lang w:val="fr-FR"/>
        </w:rPr>
        <w:t xml:space="preserve">raportului de aprobare al cărui semnatar este Primarul Comunei </w:t>
      </w:r>
      <w:r>
        <w:rPr>
          <w:sz w:val="28"/>
          <w:szCs w:val="28"/>
          <w:lang w:val="fr-FR"/>
        </w:rPr>
        <w:t xml:space="preserve">Grădiștea, înregistrat sub nr.2081/22.03.2021, precum și </w:t>
      </w:r>
      <w:r>
        <w:rPr>
          <w:sz w:val="28"/>
          <w:szCs w:val="28"/>
          <w:u w:val="single"/>
          <w:lang w:val="fr-FR"/>
        </w:rPr>
        <w:t xml:space="preserve">raportul întocmit de compartimentul de </w:t>
      </w:r>
      <w:r>
        <w:rPr>
          <w:sz w:val="28"/>
          <w:szCs w:val="28"/>
          <w:lang w:val="fr-FR"/>
        </w:rPr>
        <w:t>specialitate al Primarului Comunei Grădiștea, judeţul Vâlcea asupra proiectului de hot</w:t>
      </w:r>
      <w:r>
        <w:rPr>
          <w:sz w:val="28"/>
          <w:szCs w:val="28"/>
          <w:lang w:val="ro-RO"/>
        </w:rPr>
        <w:t>ă</w:t>
      </w:r>
      <w:r>
        <w:rPr>
          <w:sz w:val="28"/>
          <w:szCs w:val="28"/>
          <w:lang w:val="fr-FR"/>
        </w:rPr>
        <w:t>râre, înregistrat sub nr.2082/22.03.2021;</w:t>
      </w:r>
    </w:p>
    <w:p>
      <w:pPr>
        <w:pStyle w:val="249"/>
        <w:jc w:val="both"/>
        <w:rPr>
          <w:sz w:val="28"/>
          <w:szCs w:val="28"/>
        </w:rPr>
      </w:pPr>
      <w:r>
        <w:rPr>
          <w:sz w:val="28"/>
          <w:szCs w:val="28"/>
          <w:lang w:val="fr-FR"/>
        </w:rPr>
        <w:t xml:space="preserve">       Având în vedere </w:t>
      </w:r>
      <w:r>
        <w:rPr>
          <w:sz w:val="28"/>
          <w:szCs w:val="28"/>
          <w:u w:val="single"/>
          <w:lang w:val="fr-FR"/>
        </w:rPr>
        <w:t>rapoartele de avizare ale comisiilor de specialitate</w:t>
      </w:r>
      <w:r>
        <w:rPr>
          <w:sz w:val="28"/>
          <w:szCs w:val="28"/>
          <w:lang w:val="fr-FR"/>
        </w:rPr>
        <w:t xml:space="preserve"> din cadrul Consiliului Local Grădiștea, prin care se propune admiterea proiectului de hotărâre;</w:t>
      </w:r>
    </w:p>
    <w:p>
      <w:pPr>
        <w:jc w:val="both"/>
        <w:rPr>
          <w:sz w:val="28"/>
          <w:szCs w:val="28"/>
          <w:lang w:val="fr-FR"/>
        </w:rPr>
      </w:pPr>
      <w:r>
        <w:rPr>
          <w:sz w:val="28"/>
          <w:szCs w:val="28"/>
          <w:lang w:val="fr-FR"/>
        </w:rPr>
        <w:t xml:space="preserve">      Văzând </w:t>
      </w:r>
      <w:r>
        <w:rPr>
          <w:sz w:val="28"/>
          <w:szCs w:val="28"/>
          <w:u w:val="single"/>
          <w:lang w:val="fr-FR"/>
        </w:rPr>
        <w:t>raportul de avizare a legalităţii proiectului de hotărâre</w:t>
      </w:r>
      <w:r>
        <w:rPr>
          <w:sz w:val="28"/>
          <w:szCs w:val="28"/>
          <w:lang w:val="fr-FR"/>
        </w:rPr>
        <w:t>, întocmit de secretarul general al UAT Grădiștea, înregistrat sub nr.2083/22.03.2021;</w:t>
      </w:r>
    </w:p>
    <w:p>
      <w:pPr>
        <w:pStyle w:val="15"/>
        <w:rPr>
          <w:rFonts w:ascii="Times New Roman" w:hAnsi="Times New Roman"/>
          <w:sz w:val="28"/>
          <w:szCs w:val="28"/>
        </w:rPr>
      </w:pPr>
      <w:r>
        <w:rPr>
          <w:rFonts w:ascii="Times New Roman" w:hAnsi="Times New Roman"/>
          <w:sz w:val="28"/>
          <w:szCs w:val="28"/>
        </w:rPr>
        <w:t xml:space="preserve">       Respectand procedura Legii nr. 52/2003 privind transparența decizională în administrația publică,</w:t>
      </w:r>
      <w:r>
        <w:rPr>
          <w:sz w:val="28"/>
          <w:szCs w:val="28"/>
          <w:lang w:val="en-US" w:eastAsia="en-US"/>
        </w:rPr>
        <w:t xml:space="preserve"> în baza procesului-verbal de afișare nr.2085/22.03.2021</w:t>
      </w:r>
      <w:r>
        <w:rPr>
          <w:rFonts w:ascii="Times New Roman" w:hAnsi="Times New Roman"/>
          <w:sz w:val="28"/>
          <w:szCs w:val="28"/>
        </w:rPr>
        <w:t>;</w:t>
      </w:r>
    </w:p>
    <w:p>
      <w:pPr>
        <w:pStyle w:val="15"/>
        <w:rPr>
          <w:sz w:val="28"/>
          <w:szCs w:val="28"/>
        </w:rPr>
      </w:pPr>
      <w:r>
        <w:rPr>
          <w:rFonts w:ascii="Times New Roman" w:hAnsi="Times New Roman"/>
          <w:sz w:val="28"/>
          <w:szCs w:val="28"/>
        </w:rPr>
        <w:t xml:space="preserve">    </w:t>
      </w:r>
      <w:r>
        <w:rPr>
          <w:sz w:val="28"/>
          <w:szCs w:val="28"/>
        </w:rPr>
        <w:t xml:space="preserve">    Ținând cont de numărul de posturi pentru anul 2021 comunicat de Instituţia Prefectului-Judeţului Valcea, prin adresa nr.________________;</w:t>
      </w:r>
    </w:p>
    <w:p>
      <w:pPr>
        <w:jc w:val="both"/>
        <w:rPr>
          <w:sz w:val="28"/>
          <w:szCs w:val="28"/>
          <w:lang w:val="ro-RO" w:eastAsia="en-US"/>
        </w:rPr>
      </w:pPr>
      <w:r>
        <w:rPr>
          <w:sz w:val="28"/>
          <w:szCs w:val="28"/>
          <w:lang w:val="ro-RO" w:eastAsia="en-US"/>
        </w:rPr>
        <w:t xml:space="preserve">        În conformitate cu prevederile  art.129, alin.2, lit.(a) şi alin.3, lit.(c), art.409, alin.3, lit.b), art. 546, lit. k), art. 539, lit.c) din  O.U.G. nr.57/2019 privind Codul administrativ,cu modificările și completările ulterioare, coroborate cu  cele ale art.III , art.VI şi pct. 5 la anexa din OUG nr.63/2010 pentru modificarea şi completarea Legii nr.273/2006 privind finanţele publice locale, precum şi pentru stabilirea unor măsuri financiare, cu modificările şi  completările ulterioare;</w:t>
      </w:r>
    </w:p>
    <w:p>
      <w:pPr>
        <w:pStyle w:val="15"/>
        <w:rPr>
          <w:rFonts w:ascii="Times New Roman" w:hAnsi="Times New Roman"/>
          <w:sz w:val="28"/>
          <w:szCs w:val="28"/>
        </w:rPr>
      </w:pPr>
      <w:r>
        <w:rPr>
          <w:rFonts w:ascii="Times New Roman" w:hAnsi="Times New Roman"/>
          <w:sz w:val="28"/>
          <w:szCs w:val="28"/>
          <w:lang w:val="ro-RO" w:eastAsia="en-US"/>
        </w:rPr>
        <w:t xml:space="preserve">       În</w:t>
      </w:r>
      <w:r>
        <w:rPr>
          <w:rFonts w:ascii="Times New Roman" w:hAnsi="Times New Roman"/>
          <w:spacing w:val="63"/>
          <w:sz w:val="28"/>
          <w:szCs w:val="28"/>
          <w:lang w:val="ro-RO" w:eastAsia="en-US"/>
        </w:rPr>
        <w:t xml:space="preserve"> </w:t>
      </w:r>
      <w:r>
        <w:rPr>
          <w:rFonts w:ascii="Times New Roman" w:hAnsi="Times New Roman"/>
          <w:spacing w:val="1"/>
          <w:sz w:val="28"/>
          <w:szCs w:val="28"/>
          <w:lang w:val="ro-RO" w:eastAsia="en-US"/>
        </w:rPr>
        <w:t>b</w:t>
      </w:r>
      <w:r>
        <w:rPr>
          <w:rFonts w:ascii="Times New Roman" w:hAnsi="Times New Roman"/>
          <w:sz w:val="28"/>
          <w:szCs w:val="28"/>
          <w:lang w:val="ro-RO" w:eastAsia="en-US"/>
        </w:rPr>
        <w:t>a</w:t>
      </w:r>
      <w:r>
        <w:rPr>
          <w:rFonts w:ascii="Times New Roman" w:hAnsi="Times New Roman"/>
          <w:spacing w:val="-2"/>
          <w:sz w:val="28"/>
          <w:szCs w:val="28"/>
          <w:lang w:val="ro-RO" w:eastAsia="en-US"/>
        </w:rPr>
        <w:t>z</w:t>
      </w:r>
      <w:r>
        <w:rPr>
          <w:rFonts w:ascii="Times New Roman" w:hAnsi="Times New Roman"/>
          <w:sz w:val="28"/>
          <w:szCs w:val="28"/>
          <w:lang w:val="ro-RO" w:eastAsia="en-US"/>
        </w:rPr>
        <w:t>a</w:t>
      </w:r>
      <w:r>
        <w:rPr>
          <w:rFonts w:ascii="Times New Roman" w:hAnsi="Times New Roman"/>
          <w:spacing w:val="-3"/>
          <w:sz w:val="28"/>
          <w:szCs w:val="28"/>
          <w:lang w:val="ro-RO" w:eastAsia="en-US"/>
        </w:rPr>
        <w:t xml:space="preserve"> </w:t>
      </w:r>
      <w:r>
        <w:rPr>
          <w:rFonts w:ascii="Times New Roman" w:hAnsi="Times New Roman"/>
          <w:sz w:val="28"/>
          <w:szCs w:val="28"/>
          <w:lang w:val="ro-RO" w:eastAsia="en-US"/>
        </w:rPr>
        <w:t>art.139, alin.1 şi art.196.alin.1,lit.(a) din  O.U.G. nr.57/2019 privind Codul administrativ,cu modificările și completările ulterioare</w:t>
      </w:r>
      <w:r>
        <w:rPr>
          <w:color w:val="000000"/>
          <w:sz w:val="28"/>
          <w:szCs w:val="28"/>
        </w:rPr>
        <w:t>,</w:t>
      </w:r>
      <w:r>
        <w:rPr>
          <w:sz w:val="28"/>
          <w:szCs w:val="28"/>
          <w:lang w:eastAsia="en-US"/>
        </w:rPr>
        <w:t xml:space="preserve"> </w:t>
      </w:r>
      <w:r>
        <w:rPr>
          <w:sz w:val="28"/>
          <w:szCs w:val="28"/>
        </w:rPr>
        <w:t>cu un număr de _____voturi   “pentru”, cu un număr de _____voturi   “impotriva”, cu un număr de _____voturi   “abtineri”,  adoptă următoarea:</w:t>
      </w:r>
    </w:p>
    <w:p>
      <w:pPr>
        <w:jc w:val="center"/>
        <w:rPr>
          <w:b/>
          <w:sz w:val="28"/>
          <w:szCs w:val="28"/>
          <w:lang w:val="it-IT"/>
        </w:rPr>
      </w:pPr>
      <w:r>
        <w:rPr>
          <w:b/>
          <w:sz w:val="28"/>
          <w:szCs w:val="28"/>
          <w:lang w:val="it-IT"/>
        </w:rPr>
        <w:t>H O T Ă R Â R E</w:t>
      </w:r>
    </w:p>
    <w:p>
      <w:pPr>
        <w:jc w:val="center"/>
        <w:rPr>
          <w:b/>
          <w:sz w:val="28"/>
          <w:szCs w:val="28"/>
          <w:lang w:val="it-IT"/>
        </w:rPr>
      </w:pPr>
    </w:p>
    <w:p>
      <w:pPr>
        <w:jc w:val="both"/>
        <w:rPr>
          <w:sz w:val="28"/>
          <w:szCs w:val="28"/>
        </w:rPr>
      </w:pPr>
      <w:r>
        <w:rPr>
          <w:b/>
          <w:sz w:val="28"/>
          <w:szCs w:val="28"/>
          <w:lang w:val="ro-RO"/>
        </w:rPr>
        <w:t xml:space="preserve">       Art.1.</w:t>
      </w:r>
      <w:r>
        <w:rPr>
          <w:sz w:val="28"/>
          <w:szCs w:val="28"/>
          <w:lang w:val="ro-RO"/>
        </w:rPr>
        <w:t xml:space="preserve">Se aprobă </w:t>
      </w:r>
      <w:r>
        <w:rPr>
          <w:sz w:val="28"/>
          <w:szCs w:val="28"/>
        </w:rPr>
        <w:t>modificarea și completarea</w:t>
      </w:r>
      <w:r>
        <w:rPr>
          <w:b/>
          <w:sz w:val="28"/>
          <w:szCs w:val="28"/>
        </w:rPr>
        <w:t xml:space="preserve"> </w:t>
      </w:r>
      <w:r>
        <w:rPr>
          <w:sz w:val="28"/>
          <w:szCs w:val="28"/>
          <w:lang w:val="ro-RO"/>
        </w:rPr>
        <w:t>organigramei și a ștatului de funcții ale aparatului de specialitate al primarului comunei Grădiștea, după cum urmează</w:t>
      </w:r>
      <w:r>
        <w:rPr>
          <w:sz w:val="28"/>
          <w:szCs w:val="28"/>
        </w:rPr>
        <w:t>:</w:t>
      </w:r>
    </w:p>
    <w:p>
      <w:pPr>
        <w:jc w:val="both"/>
        <w:rPr>
          <w:sz w:val="28"/>
          <w:szCs w:val="28"/>
        </w:rPr>
      </w:pPr>
      <w:r>
        <w:rPr>
          <w:sz w:val="28"/>
          <w:szCs w:val="28"/>
          <w:lang w:eastAsia="en-US"/>
        </w:rPr>
        <w:t>- în cadrul cabinetului primarului se înființează un post contractual de consilier personal;</w:t>
      </w:r>
    </w:p>
    <w:p>
      <w:pPr>
        <w:pStyle w:val="249"/>
        <w:jc w:val="both"/>
        <w:rPr>
          <w:sz w:val="28"/>
          <w:szCs w:val="28"/>
          <w:shd w:val="clear" w:color="auto" w:fill="FFFFFF"/>
        </w:rPr>
      </w:pPr>
      <w:r>
        <w:rPr>
          <w:sz w:val="28"/>
          <w:szCs w:val="28"/>
          <w:shd w:val="clear" w:color="auto" w:fill="FFFFFF"/>
        </w:rPr>
        <w:t xml:space="preserve">- în cadrul Compartimentului agricultură și cadastru se transformă funcția </w:t>
      </w:r>
      <w:r>
        <w:rPr>
          <w:rFonts w:eastAsiaTheme="minorHAnsi"/>
          <w:sz w:val="28"/>
          <w:szCs w:val="28"/>
        </w:rPr>
        <w:t xml:space="preserve">publică de execuție de referent, grad profesional III, nivel studii medii, clasa a III-a, în </w:t>
      </w:r>
      <w:r>
        <w:rPr>
          <w:sz w:val="28"/>
          <w:szCs w:val="28"/>
          <w:shd w:val="clear" w:color="auto" w:fill="FFFFFF"/>
        </w:rPr>
        <w:t xml:space="preserve">funcție </w:t>
      </w:r>
      <w:r>
        <w:rPr>
          <w:rFonts w:eastAsiaTheme="minorHAnsi"/>
          <w:sz w:val="28"/>
          <w:szCs w:val="28"/>
        </w:rPr>
        <w:t>publică de execuție de consilier, grad profesional superior, nivel studii superioare, clasa a I-a</w:t>
      </w:r>
      <w:r>
        <w:rPr>
          <w:sz w:val="28"/>
          <w:szCs w:val="28"/>
          <w:shd w:val="clear" w:color="auto" w:fill="FFFFFF"/>
        </w:rPr>
        <w:t>.</w:t>
      </w:r>
    </w:p>
    <w:p>
      <w:pPr>
        <w:pStyle w:val="249"/>
        <w:jc w:val="both"/>
        <w:rPr>
          <w:rFonts w:eastAsiaTheme="minorHAnsi"/>
          <w:sz w:val="28"/>
          <w:szCs w:val="28"/>
        </w:rPr>
      </w:pPr>
      <w:r>
        <w:rPr>
          <w:b/>
          <w:sz w:val="28"/>
          <w:szCs w:val="28"/>
          <w:lang w:val="ro-RO"/>
        </w:rPr>
        <w:t xml:space="preserve">       Art.2.</w:t>
      </w:r>
      <w:r>
        <w:rPr>
          <w:sz w:val="28"/>
          <w:szCs w:val="28"/>
          <w:lang w:val="ro-RO"/>
        </w:rPr>
        <w:t>Se aprobă organigrama și ștatul de funcții ale aparatului de specialitate al primarului comunei Grădiștea, conform anexelor nr.I și II, care fac parte intregrantă din prezenta hotărâre.</w:t>
      </w:r>
    </w:p>
    <w:p>
      <w:pPr>
        <w:pStyle w:val="249"/>
        <w:jc w:val="both"/>
        <w:rPr>
          <w:sz w:val="28"/>
          <w:szCs w:val="28"/>
          <w:lang w:val="ro-RO"/>
        </w:rPr>
      </w:pPr>
      <w:r>
        <w:rPr>
          <w:b/>
          <w:sz w:val="28"/>
          <w:szCs w:val="28"/>
          <w:lang w:val="ro-RO"/>
        </w:rPr>
        <w:t xml:space="preserve">      Art.3.</w:t>
      </w:r>
      <w:r>
        <w:rPr>
          <w:sz w:val="28"/>
          <w:szCs w:val="28"/>
          <w:lang w:val="ro-RO"/>
        </w:rPr>
        <w:t>Se aprobă organigrama și ștatul de funcții ale serviciilor de subordonare locală, conform anexelor nr. III si IV, care fac parte intregranta din prezenta hotarare.</w:t>
      </w:r>
    </w:p>
    <w:p>
      <w:pPr>
        <w:jc w:val="both"/>
        <w:rPr>
          <w:sz w:val="28"/>
          <w:szCs w:val="28"/>
          <w:lang w:val="ro-RO" w:eastAsia="en-US"/>
        </w:rPr>
      </w:pPr>
      <w:r>
        <w:rPr>
          <w:b/>
          <w:sz w:val="28"/>
          <w:szCs w:val="28"/>
          <w:lang w:val="ro-RO" w:eastAsia="en-US"/>
        </w:rPr>
        <w:t xml:space="preserve">      Art.4.</w:t>
      </w:r>
      <w:r>
        <w:rPr>
          <w:sz w:val="28"/>
          <w:szCs w:val="28"/>
          <w:lang w:val="ro-RO" w:eastAsia="en-US"/>
        </w:rPr>
        <w:t xml:space="preserve"> Primarul comunei Grădiștea, va aduce la îndeplinire prezenta hotărâre prin intermediul compartimentului Resurse umane, iar secretarul Comunei va asigura comunicarea acesteia Instituţiei Prefectului Judeţului Vâlcea în vederea exercitării controlului de legalitate, primarului comunei, compartimentului responsabil cu punerea în executare, Agenției Naționale a Funcționarilor Publici şi aducerea la cunoştinţă publică prin afişare la sediul Consiliului Local și pe pagina de internet.</w:t>
      </w:r>
    </w:p>
    <w:p>
      <w:pPr>
        <w:jc w:val="both"/>
        <w:rPr>
          <w:color w:val="FF0000"/>
          <w:sz w:val="28"/>
          <w:szCs w:val="28"/>
          <w:lang w:val="ro-RO" w:eastAsia="en-US"/>
        </w:rPr>
      </w:pPr>
      <w:r>
        <w:rPr>
          <w:color w:val="FF0000"/>
          <w:sz w:val="28"/>
          <w:szCs w:val="28"/>
          <w:lang w:val="ro-RO" w:eastAsia="en-US"/>
        </w:rPr>
        <w:t xml:space="preserve">       </w:t>
      </w:r>
    </w:p>
    <w:p>
      <w:pPr>
        <w:jc w:val="both"/>
        <w:rPr>
          <w:rFonts w:ascii="Tahoma" w:hAnsi="Tahoma" w:cs="Tahoma"/>
          <w:sz w:val="28"/>
          <w:szCs w:val="28"/>
          <w:lang w:val="ro-RO"/>
        </w:rPr>
      </w:pPr>
    </w:p>
    <w:p>
      <w:pPr>
        <w:jc w:val="both"/>
        <w:rPr>
          <w:bCs/>
          <w:iCs/>
          <w:color w:val="000000"/>
          <w:sz w:val="28"/>
          <w:szCs w:val="28"/>
          <w:lang w:val="fr-FR" w:eastAsia="en-US"/>
        </w:rPr>
      </w:pPr>
      <w:r>
        <w:rPr>
          <w:bCs/>
          <w:iCs/>
          <w:color w:val="000000"/>
          <w:sz w:val="28"/>
          <w:szCs w:val="28"/>
          <w:lang w:val="fr-FR" w:eastAsia="en-US"/>
        </w:rPr>
        <w:t xml:space="preserve">INIȚIATOR PROIECT,                                      VIZAT PENTRU LEGALITATE,              </w:t>
      </w:r>
    </w:p>
    <w:p>
      <w:pPr>
        <w:jc w:val="both"/>
        <w:rPr>
          <w:b/>
          <w:sz w:val="28"/>
          <w:szCs w:val="28"/>
          <w:lang w:val="fr-FR" w:eastAsia="en-US"/>
        </w:rPr>
      </w:pPr>
      <w:r>
        <w:rPr>
          <w:bCs/>
          <w:iCs/>
          <w:color w:val="000000"/>
          <w:sz w:val="28"/>
          <w:szCs w:val="28"/>
          <w:lang w:val="fr-FR" w:eastAsia="en-US"/>
        </w:rPr>
        <w:t xml:space="preserve">             </w:t>
      </w:r>
      <w:r>
        <w:rPr>
          <w:b/>
          <w:sz w:val="28"/>
          <w:szCs w:val="28"/>
          <w:lang w:val="fr-FR" w:eastAsia="en-US"/>
        </w:rPr>
        <w:t>Primar,</w:t>
      </w:r>
      <w:r>
        <w:rPr>
          <w:b/>
          <w:sz w:val="28"/>
          <w:szCs w:val="28"/>
          <w:lang w:val="fr-FR" w:eastAsia="en-US"/>
        </w:rPr>
        <w:tab/>
      </w:r>
      <w:r>
        <w:rPr>
          <w:b/>
          <w:sz w:val="28"/>
          <w:szCs w:val="28"/>
          <w:lang w:val="fr-FR" w:eastAsia="en-US"/>
        </w:rPr>
        <w:t xml:space="preserve">                                                       Secretar general,</w:t>
      </w:r>
    </w:p>
    <w:p>
      <w:pPr>
        <w:rPr>
          <w:sz w:val="28"/>
          <w:szCs w:val="28"/>
          <w:lang w:val="fr-FR" w:eastAsia="en-US"/>
        </w:rPr>
      </w:pPr>
      <w:r>
        <w:rPr>
          <w:sz w:val="28"/>
          <w:szCs w:val="28"/>
          <w:lang w:val="fr-FR" w:eastAsia="en-US"/>
        </w:rPr>
        <w:t xml:space="preserve"> </w:t>
      </w:r>
      <w:r>
        <w:rPr>
          <w:i/>
          <w:sz w:val="28"/>
          <w:szCs w:val="28"/>
          <w:lang w:val="fr-FR" w:eastAsia="en-US"/>
        </w:rPr>
        <w:t>inginer</w:t>
      </w:r>
      <w:r>
        <w:rPr>
          <w:sz w:val="28"/>
          <w:szCs w:val="28"/>
          <w:lang w:val="fr-FR" w:eastAsia="en-US"/>
        </w:rPr>
        <w:t xml:space="preserve"> BOIANGIU Ilie                                     </w:t>
      </w:r>
      <w:r>
        <w:rPr>
          <w:i/>
          <w:sz w:val="28"/>
          <w:szCs w:val="28"/>
          <w:lang w:val="fr-FR" w:eastAsia="en-US"/>
        </w:rPr>
        <w:t xml:space="preserve">jurist </w:t>
      </w:r>
      <w:r>
        <w:rPr>
          <w:sz w:val="28"/>
          <w:szCs w:val="28"/>
          <w:lang w:val="fr-FR" w:eastAsia="en-US"/>
        </w:rPr>
        <w:t>COCOȘ-BARBU Milemtina</w:t>
      </w:r>
    </w:p>
    <w:p>
      <w:pPr>
        <w:rPr>
          <w:sz w:val="28"/>
          <w:szCs w:val="28"/>
          <w:lang w:val="fr-FR" w:eastAsia="en-US"/>
        </w:rPr>
      </w:pPr>
    </w:p>
    <w:p>
      <w:pPr>
        <w:rPr>
          <w:sz w:val="28"/>
          <w:szCs w:val="28"/>
          <w:lang w:val="fr-FR" w:eastAsia="en-US"/>
        </w:rPr>
      </w:pPr>
    </w:p>
    <w:p>
      <w:pPr>
        <w:rPr>
          <w:sz w:val="28"/>
          <w:szCs w:val="28"/>
          <w:lang w:val="fr-FR" w:eastAsia="en-US"/>
        </w:rPr>
      </w:pPr>
    </w:p>
    <w:p>
      <w:pPr>
        <w:rPr>
          <w:sz w:val="28"/>
          <w:szCs w:val="28"/>
          <w:lang w:val="fr-FR" w:eastAsia="en-US"/>
        </w:rPr>
      </w:pPr>
    </w:p>
    <w:p>
      <w:pPr>
        <w:jc w:val="both"/>
        <w:rPr>
          <w:sz w:val="28"/>
          <w:szCs w:val="28"/>
        </w:rPr>
      </w:pPr>
    </w:p>
    <w:p>
      <w:pPr>
        <w:rPr>
          <w:sz w:val="28"/>
          <w:szCs w:val="28"/>
        </w:rPr>
      </w:pPr>
    </w:p>
    <w:p>
      <w:pPr>
        <w:rPr>
          <w:sz w:val="28"/>
          <w:szCs w:val="28"/>
        </w:rPr>
      </w:pPr>
      <w:r>
        <w:rPr>
          <w:sz w:val="28"/>
          <w:szCs w:val="28"/>
        </w:rPr>
        <w:t>Grădiștea,  22 martie 2021</w:t>
      </w:r>
    </w:p>
    <w:p>
      <w:pPr>
        <w:rPr>
          <w:sz w:val="28"/>
          <w:szCs w:val="28"/>
        </w:rPr>
      </w:pPr>
    </w:p>
    <w:p/>
    <w:p/>
    <w:sectPr>
      <w:pgSz w:w="11906" w:h="16838"/>
      <w:pgMar w:top="1440" w:right="1406" w:bottom="1440"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RomanR">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20CA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A20CAF"/>
    <w:rsid w:val="2ECC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ro-RO"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2021-06-02T10:42:00Z</dcterms:created>
  <dc:creator>primarie</dc:creator>
  <cp:lastModifiedBy>primarie</cp:lastModifiedBy>
  <dcterms:modified xsi:type="dcterms:W3CDTF">2021-06-02T10:43:08Z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